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EA784" w14:textId="77777777" w:rsidR="00D16812" w:rsidRPr="00D16812" w:rsidRDefault="00D16812" w:rsidP="00D16812">
      <w:pPr>
        <w:pStyle w:val="NormalWeb"/>
        <w:spacing w:before="225" w:beforeAutospacing="0" w:after="0" w:afterAutospacing="0" w:line="480" w:lineRule="auto"/>
        <w:jc w:val="both"/>
        <w:rPr>
          <w:color w:val="000000"/>
        </w:rPr>
      </w:pPr>
      <w:r w:rsidRPr="00D16812">
        <w:rPr>
          <w:color w:val="000000"/>
        </w:rPr>
        <w:t>Patient care education is directly linked to the outcome of the patient. The IOM research emphasized how nursing education has a direct effect on the care and safety of patients, especially in this developing health care system. If the functions of the nurse increase, the education and training of safe patients should be improved accordingly. There are three ways to becoming a Registered Nurses: ADN, nursing degree, or baccalaureate Degree in Nursing BSN. Whatever path the nurse takes, "must eventually pass the National Council Licensure Examination for Registered Nurses (NCLEX-RN) and pass the exam before being awarded a license to practice by the individual. Although the individual program graduates are accountable for their patients' care and health, "the complicated environment of the healthcare system requires more sophisticated abilities in order to handle complicated scenarios which were not addressed in traditional DNA or certificate training (Nightingale.edu,2018).</w:t>
      </w:r>
    </w:p>
    <w:p w14:paraId="125D5EC7" w14:textId="77777777" w:rsidR="00D16812" w:rsidRPr="00D16812" w:rsidRDefault="00D16812" w:rsidP="00D16812">
      <w:pPr>
        <w:pStyle w:val="NormalWeb"/>
        <w:spacing w:before="225" w:beforeAutospacing="0" w:after="0" w:afterAutospacing="0" w:line="480" w:lineRule="auto"/>
        <w:jc w:val="both"/>
        <w:rPr>
          <w:color w:val="000000"/>
        </w:rPr>
      </w:pPr>
      <w:r w:rsidRPr="00D16812">
        <w:rPr>
          <w:color w:val="000000"/>
        </w:rPr>
        <w:t>Evidence suggests that advanced educated caregivers bring skills into their employment as nurses and play a significant role in safe care of the patient, making nursing education a [vital] component in safety and quality of care. Moreover, according to the American Association of Colleges of Nursing (AACN) higher education gives a deeper grasp of the cultural, political, economic and social problems which concern patients and affect health care delivery. In addition, the study provides a wider range of practice for nursing and management in nursing research (Cantrell et al., 2017). I absolutely agree with these submissions that greater education has a direct correlation to patient outcomes, since advanced nursing education is critical to nursing service quality. A good example was a patient who had a high heart rate due to pain of unknown etiology. The associate nurse always went ahead and gave the pain medication as per the physician's order, but a BSN nurse with critical thinking and clinical judgment skills decided to use non-pharmacological approaches by asking the patient questions to figure out what was causing the high heart rate.</w:t>
      </w:r>
    </w:p>
    <w:p w14:paraId="2309BA62" w14:textId="77777777" w:rsidR="00D16812" w:rsidRPr="00D16812" w:rsidRDefault="00D16812" w:rsidP="00D16812">
      <w:pPr>
        <w:pStyle w:val="NormalWeb"/>
        <w:spacing w:before="225" w:beforeAutospacing="0" w:after="0" w:afterAutospacing="0" w:line="480" w:lineRule="auto"/>
        <w:jc w:val="center"/>
        <w:rPr>
          <w:color w:val="000000"/>
        </w:rPr>
      </w:pPr>
      <w:r w:rsidRPr="00D16812">
        <w:rPr>
          <w:color w:val="000000"/>
        </w:rPr>
        <w:lastRenderedPageBreak/>
        <w:t>References</w:t>
      </w:r>
    </w:p>
    <w:p w14:paraId="473FFD05" w14:textId="77777777" w:rsidR="00D16812" w:rsidRPr="00D16812" w:rsidRDefault="00D16812" w:rsidP="00D16812">
      <w:pPr>
        <w:pStyle w:val="NormalWeb"/>
        <w:spacing w:before="225" w:beforeAutospacing="0" w:after="0" w:afterAutospacing="0" w:line="480" w:lineRule="auto"/>
        <w:jc w:val="both"/>
        <w:rPr>
          <w:color w:val="000000"/>
        </w:rPr>
      </w:pPr>
      <w:r w:rsidRPr="00D16812">
        <w:rPr>
          <w:color w:val="000000"/>
        </w:rPr>
        <w:t>Nightingale.edu (2018). ADN vs BSN in patient care and safety situation: Do Nurses’ education improve patients’ outcome?</w:t>
      </w:r>
    </w:p>
    <w:p w14:paraId="7CDA843A" w14:textId="77777777" w:rsidR="00D16812" w:rsidRPr="00D16812" w:rsidRDefault="00D16812" w:rsidP="00D16812">
      <w:pPr>
        <w:pStyle w:val="NormalWeb"/>
        <w:spacing w:before="0" w:beforeAutospacing="0" w:after="0" w:afterAutospacing="0" w:line="480" w:lineRule="auto"/>
        <w:jc w:val="both"/>
        <w:rPr>
          <w:color w:val="000000"/>
        </w:rPr>
      </w:pPr>
      <w:r w:rsidRPr="00D16812">
        <w:rPr>
          <w:color w:val="000000"/>
        </w:rPr>
        <w:t>Cantrell, M. A., Franklin, A., Leighton, K., &amp; Carlson, A. (2017). The evidence in simulation-based learning experiences in nursing education and practice: An umbrella review. </w:t>
      </w:r>
      <w:r w:rsidRPr="00D16812">
        <w:rPr>
          <w:rStyle w:val="Emphasis"/>
          <w:color w:val="000000"/>
          <w:bdr w:val="none" w:sz="0" w:space="0" w:color="auto" w:frame="1"/>
        </w:rPr>
        <w:t>Clinical Simulation in Nursing</w:t>
      </w:r>
      <w:r w:rsidRPr="00D16812">
        <w:rPr>
          <w:color w:val="000000"/>
        </w:rPr>
        <w:t>, </w:t>
      </w:r>
      <w:r w:rsidRPr="00D16812">
        <w:rPr>
          <w:rStyle w:val="Emphasis"/>
          <w:color w:val="000000"/>
          <w:bdr w:val="none" w:sz="0" w:space="0" w:color="auto" w:frame="1"/>
        </w:rPr>
        <w:t>13</w:t>
      </w:r>
      <w:r w:rsidRPr="00D16812">
        <w:rPr>
          <w:color w:val="000000"/>
        </w:rPr>
        <w:t>(12), 634-667</w:t>
      </w:r>
    </w:p>
    <w:p w14:paraId="012B9A27" w14:textId="77777777" w:rsidR="00D16812" w:rsidRDefault="00D16812"/>
    <w:sectPr w:rsidR="00D168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812"/>
    <w:rsid w:val="00D16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0CE2B"/>
  <w15:chartTrackingRefBased/>
  <w15:docId w15:val="{D6BA3CCE-733F-4BCD-ACC2-E4BE6BDD0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1681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168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250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373</Words>
  <Characters>2129</Characters>
  <Application>Microsoft Office Word</Application>
  <DocSecurity>0</DocSecurity>
  <Lines>17</Lines>
  <Paragraphs>4</Paragraphs>
  <ScaleCrop>false</ScaleCrop>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Nemwel Onyancha</dc:creator>
  <cp:keywords/>
  <dc:description/>
  <cp:lastModifiedBy>Nemwel Onyancha</cp:lastModifiedBy>
  <cp:revision>1</cp:revision>
  <dcterms:created xsi:type="dcterms:W3CDTF">2021-08-03T05:46:00Z</dcterms:created>
  <dcterms:modified xsi:type="dcterms:W3CDTF">2021-08-03T05:47:00Z</dcterms:modified>
</cp:coreProperties>
</file>